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AA8B" w14:textId="05679CD7" w:rsidR="006E7AF2" w:rsidRPr="008F1E0F" w:rsidRDefault="006E7AF2" w:rsidP="008F1E0F">
      <w:pPr>
        <w:spacing w:after="240" w:line="240" w:lineRule="auto"/>
        <w:ind w:left="19" w:hanging="19"/>
        <w:jc w:val="center"/>
        <w:rPr>
          <w:rFonts w:ascii="Calibri" w:eastAsia="Times New Roman" w:hAnsi="Calibri" w:cs="Arial"/>
          <w:b/>
          <w:sz w:val="24"/>
          <w:szCs w:val="24"/>
        </w:rPr>
      </w:pPr>
      <w:bookmarkStart w:id="0" w:name="_GoBack"/>
      <w:bookmarkEnd w:id="0"/>
      <w:r w:rsidRPr="008F1E0F">
        <w:rPr>
          <w:rFonts w:ascii="Calibri" w:eastAsia="Times New Roman" w:hAnsi="Calibri" w:cs="Arial"/>
          <w:b/>
          <w:sz w:val="24"/>
          <w:szCs w:val="24"/>
        </w:rPr>
        <w:t>UNDER LOCK AND KEY</w:t>
      </w:r>
    </w:p>
    <w:p w14:paraId="73258A70" w14:textId="2BA65E69" w:rsidR="00696666" w:rsidRPr="008F1E0F" w:rsidRDefault="006E7AF2" w:rsidP="008F1E0F">
      <w:pPr>
        <w:spacing w:after="240" w:line="240" w:lineRule="auto"/>
        <w:ind w:left="19" w:hanging="19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8F1E0F">
        <w:rPr>
          <w:rFonts w:ascii="Calibri" w:eastAsia="Times New Roman" w:hAnsi="Calibri" w:cs="Arial"/>
          <w:b/>
          <w:sz w:val="24"/>
          <w:szCs w:val="24"/>
        </w:rPr>
        <w:t xml:space="preserve">Are you preparing for </w:t>
      </w:r>
      <w:r w:rsidR="00AC69F0" w:rsidRPr="008F1E0F">
        <w:rPr>
          <w:rFonts w:ascii="Calibri" w:eastAsia="Times New Roman" w:hAnsi="Calibri" w:cs="Arial"/>
          <w:b/>
          <w:sz w:val="24"/>
          <w:szCs w:val="24"/>
        </w:rPr>
        <w:t>General Data Protection Regulation (</w:t>
      </w:r>
      <w:r w:rsidRPr="008F1E0F">
        <w:rPr>
          <w:rFonts w:ascii="Calibri" w:eastAsia="Times New Roman" w:hAnsi="Calibri" w:cs="Arial"/>
          <w:b/>
          <w:sz w:val="24"/>
          <w:szCs w:val="24"/>
        </w:rPr>
        <w:t>GDPR</w:t>
      </w:r>
      <w:r w:rsidR="00AC69F0" w:rsidRPr="008F1E0F">
        <w:rPr>
          <w:rFonts w:ascii="Calibri" w:eastAsia="Times New Roman" w:hAnsi="Calibri" w:cs="Arial"/>
          <w:b/>
          <w:sz w:val="24"/>
          <w:szCs w:val="24"/>
        </w:rPr>
        <w:t>)</w:t>
      </w:r>
      <w:r w:rsidRPr="008F1E0F">
        <w:rPr>
          <w:rFonts w:ascii="Calibri" w:eastAsia="Times New Roman" w:hAnsi="Calibri" w:cs="Arial"/>
          <w:b/>
          <w:sz w:val="24"/>
          <w:szCs w:val="24"/>
        </w:rPr>
        <w:t>?</w:t>
      </w:r>
    </w:p>
    <w:p w14:paraId="52ADA8E2" w14:textId="7DDFF528" w:rsidR="00AC69F0" w:rsidRPr="008F1E0F" w:rsidRDefault="008C5269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 xml:space="preserve">GDPR is the new regulation governing the collection, storage and use of personal information and replaces the Data Protection </w:t>
      </w:r>
      <w:r w:rsidR="0013615D" w:rsidRPr="008F1E0F">
        <w:rPr>
          <w:rFonts w:ascii="Calibri" w:eastAsia="Times New Roman" w:hAnsi="Calibri" w:cs="Arial"/>
          <w:sz w:val="24"/>
          <w:szCs w:val="24"/>
        </w:rPr>
        <w:t xml:space="preserve">Act 1998 and businesses have to be compliant from </w:t>
      </w:r>
      <w:r w:rsidR="006E7AF2" w:rsidRPr="008F1E0F">
        <w:rPr>
          <w:rFonts w:ascii="Calibri" w:eastAsia="Times New Roman" w:hAnsi="Calibri" w:cs="Arial"/>
          <w:sz w:val="24"/>
          <w:szCs w:val="24"/>
        </w:rPr>
        <w:t xml:space="preserve">May </w:t>
      </w:r>
      <w:r w:rsidR="00BF5280" w:rsidRPr="008F1E0F">
        <w:rPr>
          <w:rFonts w:ascii="Calibri" w:eastAsia="Times New Roman" w:hAnsi="Calibri" w:cs="Arial"/>
          <w:sz w:val="24"/>
          <w:szCs w:val="24"/>
        </w:rPr>
        <w:t>25th</w:t>
      </w:r>
      <w:proofErr w:type="gramStart"/>
      <w:r w:rsidR="00AC69F0" w:rsidRPr="008F1E0F">
        <w:rPr>
          <w:rFonts w:ascii="Calibri" w:eastAsia="Times New Roman" w:hAnsi="Calibri" w:cs="Arial"/>
          <w:sz w:val="24"/>
          <w:szCs w:val="24"/>
        </w:rPr>
        <w:t xml:space="preserve"> 2018</w:t>
      </w:r>
      <w:proofErr w:type="gramEnd"/>
      <w:r w:rsidR="0013615D" w:rsidRPr="008F1E0F">
        <w:rPr>
          <w:rFonts w:ascii="Calibri" w:eastAsia="Times New Roman" w:hAnsi="Calibri" w:cs="Arial"/>
          <w:sz w:val="24"/>
          <w:szCs w:val="24"/>
        </w:rPr>
        <w:t>.</w:t>
      </w:r>
    </w:p>
    <w:p w14:paraId="158513FC" w14:textId="77B7CD31" w:rsidR="006E7AF2" w:rsidRPr="008F1E0F" w:rsidRDefault="00AC69F0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 xml:space="preserve">MLACP are unable to advise on your process of becoming compliant however following our annual AGM in November 2017 and a very interesting and informative talk from Paul Davidson on ‘How to keep your business safe’, we have gathered some information to assist you on your journey. </w:t>
      </w:r>
      <w:r w:rsidR="0013615D" w:rsidRPr="008F1E0F">
        <w:rPr>
          <w:rFonts w:ascii="Calibri" w:eastAsia="Times New Roman" w:hAnsi="Calibri" w:cs="Arial"/>
          <w:sz w:val="24"/>
          <w:szCs w:val="24"/>
        </w:rPr>
        <w:t>MLACP are not the organisation to turn to for formal or legal advice.</w:t>
      </w:r>
      <w:r w:rsidR="00BD1FFF" w:rsidRPr="008F1E0F">
        <w:rPr>
          <w:rFonts w:ascii="Calibri" w:eastAsia="Times New Roman" w:hAnsi="Calibri" w:cs="Arial"/>
          <w:sz w:val="24"/>
          <w:szCs w:val="24"/>
        </w:rPr>
        <w:t xml:space="preserve"> </w:t>
      </w:r>
      <w:r w:rsidR="00903EC9" w:rsidRPr="008F1E0F">
        <w:rPr>
          <w:rFonts w:ascii="Calibri" w:eastAsia="Times New Roman" w:hAnsi="Calibri" w:cs="Arial"/>
          <w:sz w:val="24"/>
          <w:szCs w:val="24"/>
        </w:rPr>
        <w:t xml:space="preserve">The Information </w:t>
      </w:r>
      <w:r w:rsidR="00BD1FFF" w:rsidRPr="008F1E0F">
        <w:rPr>
          <w:rFonts w:ascii="Calibri" w:eastAsia="Times New Roman" w:hAnsi="Calibri" w:cs="Arial"/>
          <w:sz w:val="24"/>
          <w:szCs w:val="24"/>
        </w:rPr>
        <w:t>Commissioner’s</w:t>
      </w:r>
      <w:r w:rsidR="00903EC9" w:rsidRPr="008F1E0F">
        <w:rPr>
          <w:rFonts w:ascii="Calibri" w:eastAsia="Times New Roman" w:hAnsi="Calibri" w:cs="Arial"/>
          <w:sz w:val="24"/>
          <w:szCs w:val="24"/>
        </w:rPr>
        <w:t xml:space="preserve"> Office (ICO) have guides for small businesses which are useful</w:t>
      </w:r>
      <w:r w:rsidR="008C5269" w:rsidRPr="008F1E0F">
        <w:rPr>
          <w:rFonts w:ascii="Calibri" w:eastAsia="Times New Roman" w:hAnsi="Calibri" w:cs="Arial"/>
          <w:sz w:val="24"/>
          <w:szCs w:val="24"/>
        </w:rPr>
        <w:t>;</w:t>
      </w:r>
    </w:p>
    <w:p w14:paraId="08CA378E" w14:textId="5E87C029" w:rsidR="008C5269" w:rsidRPr="008F1E0F" w:rsidRDefault="008C5269" w:rsidP="008F1E0F">
      <w:pPr>
        <w:pStyle w:val="ListParagraph"/>
        <w:numPr>
          <w:ilvl w:val="0"/>
          <w:numId w:val="4"/>
        </w:numPr>
        <w:tabs>
          <w:tab w:val="left" w:pos="567"/>
        </w:tabs>
        <w:spacing w:after="240" w:line="240" w:lineRule="auto"/>
        <w:ind w:left="567" w:hanging="567"/>
        <w:contextualSpacing w:val="0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>https://ico.org.uk/for-organisations/guide-to-the-general-data-protection-regulation-gdpr/</w:t>
      </w:r>
    </w:p>
    <w:p w14:paraId="3A9C85E9" w14:textId="18E3C9E7" w:rsidR="008C5269" w:rsidRPr="008F1E0F" w:rsidRDefault="008C5269" w:rsidP="008F1E0F">
      <w:pPr>
        <w:pStyle w:val="ListParagraph"/>
        <w:numPr>
          <w:ilvl w:val="0"/>
          <w:numId w:val="4"/>
        </w:numPr>
        <w:tabs>
          <w:tab w:val="left" w:pos="567"/>
        </w:tabs>
        <w:spacing w:after="240" w:line="240" w:lineRule="auto"/>
        <w:ind w:left="567" w:hanging="567"/>
        <w:contextualSpacing w:val="0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>https://ico.org.uk/for-organisations/resources-and-support/data-protection-self-assessment/getting-ready-for-the-gdpr/</w:t>
      </w:r>
    </w:p>
    <w:p w14:paraId="0B72FBBF" w14:textId="21CA0753" w:rsidR="008C5269" w:rsidRPr="008F1E0F" w:rsidRDefault="008C5269" w:rsidP="008F1E0F">
      <w:pPr>
        <w:pStyle w:val="ListParagraph"/>
        <w:numPr>
          <w:ilvl w:val="0"/>
          <w:numId w:val="4"/>
        </w:numPr>
        <w:tabs>
          <w:tab w:val="left" w:pos="567"/>
        </w:tabs>
        <w:spacing w:after="240" w:line="240" w:lineRule="auto"/>
        <w:ind w:left="567" w:hanging="567"/>
        <w:contextualSpacing w:val="0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>https://ico.org.uk/for-organisations/guide-to-the-general-data-protection-regulation-gdpr/key-definitions/</w:t>
      </w:r>
    </w:p>
    <w:p w14:paraId="0A7603C3" w14:textId="3A673D4B" w:rsidR="006E7AF2" w:rsidRPr="008F1E0F" w:rsidRDefault="00BF5280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>Some salient points from their guide include</w:t>
      </w:r>
      <w:r w:rsidR="008F1E0F">
        <w:rPr>
          <w:rFonts w:ascii="Calibri" w:eastAsia="Times New Roman" w:hAnsi="Calibri" w:cs="Arial"/>
          <w:sz w:val="24"/>
          <w:szCs w:val="24"/>
        </w:rPr>
        <w:t>:</w:t>
      </w:r>
    </w:p>
    <w:p w14:paraId="47A53BCD" w14:textId="40961E50" w:rsidR="006E7AF2" w:rsidRPr="008F1E0F" w:rsidRDefault="00BF5280" w:rsidP="008F1E0F">
      <w:pPr>
        <w:pStyle w:val="ListParagraph"/>
        <w:numPr>
          <w:ilvl w:val="0"/>
          <w:numId w:val="5"/>
        </w:numPr>
        <w:spacing w:after="240" w:line="240" w:lineRule="auto"/>
        <w:ind w:left="567" w:hanging="567"/>
        <w:contextualSpacing w:val="0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b/>
          <w:sz w:val="24"/>
          <w:szCs w:val="24"/>
        </w:rPr>
        <w:t>Information you hold</w:t>
      </w:r>
      <w:r w:rsidRPr="008F1E0F">
        <w:rPr>
          <w:rFonts w:ascii="Calibri" w:eastAsia="Times New Roman" w:hAnsi="Calibri" w:cs="Arial"/>
          <w:sz w:val="24"/>
          <w:szCs w:val="24"/>
        </w:rPr>
        <w:t xml:space="preserve"> - </w:t>
      </w:r>
      <w:r w:rsidR="006E7AF2" w:rsidRPr="008F1E0F">
        <w:rPr>
          <w:rFonts w:ascii="Calibri" w:eastAsia="Times New Roman" w:hAnsi="Calibri" w:cs="Arial"/>
          <w:sz w:val="24"/>
          <w:szCs w:val="24"/>
        </w:rPr>
        <w:t>You should document what personal data you hold, where it came from and who you share it with. You may need to organise an information audit.</w:t>
      </w:r>
    </w:p>
    <w:p w14:paraId="43FF798A" w14:textId="2DE84616" w:rsidR="006E7AF2" w:rsidRPr="008F1E0F" w:rsidRDefault="006E7AF2" w:rsidP="008F1E0F">
      <w:pPr>
        <w:pStyle w:val="ListParagraph"/>
        <w:numPr>
          <w:ilvl w:val="0"/>
          <w:numId w:val="5"/>
        </w:numPr>
        <w:spacing w:after="240" w:line="240" w:lineRule="auto"/>
        <w:ind w:left="567" w:hanging="567"/>
        <w:contextualSpacing w:val="0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b/>
          <w:sz w:val="24"/>
          <w:szCs w:val="24"/>
        </w:rPr>
        <w:t>Communicating privacy information</w:t>
      </w:r>
      <w:r w:rsidR="00BF5280" w:rsidRPr="008F1E0F">
        <w:rPr>
          <w:rFonts w:ascii="Calibri" w:eastAsia="Times New Roman" w:hAnsi="Calibri" w:cs="Arial"/>
          <w:sz w:val="24"/>
          <w:szCs w:val="24"/>
        </w:rPr>
        <w:t xml:space="preserve"> -</w:t>
      </w:r>
      <w:r w:rsidRPr="008F1E0F">
        <w:rPr>
          <w:rFonts w:ascii="Calibri" w:eastAsia="Times New Roman" w:hAnsi="Calibri" w:cs="Arial"/>
          <w:sz w:val="24"/>
          <w:szCs w:val="24"/>
        </w:rPr>
        <w:t xml:space="preserve"> You should review your current privacy notices and put a plan in place for making any necessary changes in time for GDPR implementation.</w:t>
      </w:r>
    </w:p>
    <w:p w14:paraId="6E294927" w14:textId="360AC7BE" w:rsidR="006E7AF2" w:rsidRPr="008F1E0F" w:rsidRDefault="006E7AF2" w:rsidP="008F1E0F">
      <w:pPr>
        <w:pStyle w:val="ListParagraph"/>
        <w:numPr>
          <w:ilvl w:val="0"/>
          <w:numId w:val="5"/>
        </w:numPr>
        <w:spacing w:after="240" w:line="240" w:lineRule="auto"/>
        <w:ind w:left="567" w:hanging="567"/>
        <w:contextualSpacing w:val="0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b/>
          <w:sz w:val="24"/>
          <w:szCs w:val="24"/>
        </w:rPr>
        <w:t xml:space="preserve">Consent </w:t>
      </w:r>
      <w:r w:rsidR="00BF5280" w:rsidRPr="008F1E0F">
        <w:rPr>
          <w:rFonts w:ascii="Calibri" w:eastAsia="Times New Roman" w:hAnsi="Calibri" w:cs="Arial"/>
          <w:sz w:val="24"/>
          <w:szCs w:val="24"/>
        </w:rPr>
        <w:t xml:space="preserve">- </w:t>
      </w:r>
      <w:r w:rsidRPr="008F1E0F">
        <w:rPr>
          <w:rFonts w:ascii="Calibri" w:eastAsia="Times New Roman" w:hAnsi="Calibri" w:cs="Arial"/>
          <w:sz w:val="24"/>
          <w:szCs w:val="24"/>
        </w:rPr>
        <w:t>You should review how you seek, record and manage consent and whether you need to make any changes. Refresh existing consents now if they don’t meet the GDPR standard</w:t>
      </w:r>
      <w:r w:rsidR="00BF5280" w:rsidRPr="008F1E0F">
        <w:rPr>
          <w:rFonts w:ascii="Calibri" w:eastAsia="Times New Roman" w:hAnsi="Calibri" w:cs="Arial"/>
          <w:sz w:val="24"/>
          <w:szCs w:val="24"/>
        </w:rPr>
        <w:t>.</w:t>
      </w:r>
    </w:p>
    <w:p w14:paraId="35A60187" w14:textId="4FFEDA97" w:rsidR="006E7AF2" w:rsidRPr="008F1E0F" w:rsidRDefault="006E7AF2" w:rsidP="008F1E0F">
      <w:pPr>
        <w:pStyle w:val="ListParagraph"/>
        <w:numPr>
          <w:ilvl w:val="0"/>
          <w:numId w:val="5"/>
        </w:numPr>
        <w:spacing w:after="240" w:line="240" w:lineRule="auto"/>
        <w:ind w:left="567" w:hanging="567"/>
        <w:contextualSpacing w:val="0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b/>
          <w:sz w:val="24"/>
          <w:szCs w:val="24"/>
        </w:rPr>
        <w:t>Children</w:t>
      </w:r>
      <w:r w:rsidRPr="008F1E0F">
        <w:rPr>
          <w:rFonts w:ascii="Calibri" w:eastAsia="Times New Roman" w:hAnsi="Calibri" w:cs="Arial"/>
          <w:sz w:val="24"/>
          <w:szCs w:val="24"/>
        </w:rPr>
        <w:t xml:space="preserve"> </w:t>
      </w:r>
      <w:r w:rsidR="00BF5280" w:rsidRPr="008F1E0F">
        <w:rPr>
          <w:rFonts w:ascii="Calibri" w:eastAsia="Times New Roman" w:hAnsi="Calibri" w:cs="Arial"/>
          <w:sz w:val="24"/>
          <w:szCs w:val="24"/>
        </w:rPr>
        <w:t xml:space="preserve">- </w:t>
      </w:r>
      <w:r w:rsidRPr="008F1E0F">
        <w:rPr>
          <w:rFonts w:ascii="Calibri" w:eastAsia="Times New Roman" w:hAnsi="Calibri" w:cs="Arial"/>
          <w:sz w:val="24"/>
          <w:szCs w:val="24"/>
        </w:rPr>
        <w:t>You should start thinking now about whether you need to put systems in place to verify individuals’ ages and to obtain parental or guardian consent for any data processing activity</w:t>
      </w:r>
      <w:r w:rsidR="00BF5280" w:rsidRPr="008F1E0F">
        <w:rPr>
          <w:rFonts w:ascii="Calibri" w:eastAsia="Times New Roman" w:hAnsi="Calibri" w:cs="Arial"/>
          <w:sz w:val="24"/>
          <w:szCs w:val="24"/>
        </w:rPr>
        <w:t>.</w:t>
      </w:r>
    </w:p>
    <w:p w14:paraId="53803D69" w14:textId="566E8321" w:rsidR="006E7AF2" w:rsidRPr="008F1E0F" w:rsidRDefault="006E7AF2" w:rsidP="008F1E0F">
      <w:pPr>
        <w:pStyle w:val="ListParagraph"/>
        <w:numPr>
          <w:ilvl w:val="0"/>
          <w:numId w:val="5"/>
        </w:numPr>
        <w:spacing w:after="240" w:line="240" w:lineRule="auto"/>
        <w:ind w:left="567" w:hanging="567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b/>
          <w:sz w:val="24"/>
          <w:szCs w:val="24"/>
        </w:rPr>
        <w:t>Individuals’ rights</w:t>
      </w:r>
      <w:r w:rsidR="00BF5280" w:rsidRPr="008F1E0F">
        <w:rPr>
          <w:rFonts w:ascii="Calibri" w:eastAsia="Times New Roman" w:hAnsi="Calibri" w:cs="Arial"/>
          <w:sz w:val="24"/>
          <w:szCs w:val="24"/>
        </w:rPr>
        <w:t xml:space="preserve"> -</w:t>
      </w:r>
      <w:r w:rsidRPr="008F1E0F">
        <w:rPr>
          <w:rFonts w:ascii="Calibri" w:eastAsia="Times New Roman" w:hAnsi="Calibri" w:cs="Arial"/>
          <w:sz w:val="24"/>
          <w:szCs w:val="24"/>
        </w:rPr>
        <w:t xml:space="preserve"> You should check your procedures to ensure they cover all the rights individuals have, including how you would delete personal data or provide data electronically and in a commonly used format</w:t>
      </w:r>
      <w:r w:rsidR="00BF5280" w:rsidRPr="008F1E0F">
        <w:rPr>
          <w:rFonts w:ascii="Calibri" w:eastAsia="Times New Roman" w:hAnsi="Calibri" w:cs="Arial"/>
          <w:sz w:val="24"/>
          <w:szCs w:val="24"/>
        </w:rPr>
        <w:t>.</w:t>
      </w:r>
    </w:p>
    <w:p w14:paraId="0AB23521" w14:textId="77777777" w:rsidR="008F1E0F" w:rsidRDefault="008F1E0F" w:rsidP="008F1E0F">
      <w:pPr>
        <w:spacing w:after="240" w:line="240" w:lineRule="auto"/>
        <w:ind w:left="19" w:hanging="19"/>
        <w:rPr>
          <w:rFonts w:ascii="Calibri" w:eastAsia="Times New Roman" w:hAnsi="Calibri" w:cs="Arial"/>
          <w:b/>
          <w:sz w:val="24"/>
          <w:szCs w:val="24"/>
        </w:rPr>
      </w:pPr>
    </w:p>
    <w:p w14:paraId="10A219F3" w14:textId="77777777" w:rsidR="008F1E0F" w:rsidRDefault="008F1E0F" w:rsidP="008F1E0F">
      <w:pPr>
        <w:spacing w:after="240" w:line="240" w:lineRule="auto"/>
        <w:ind w:left="19" w:hanging="19"/>
        <w:rPr>
          <w:rFonts w:ascii="Calibri" w:eastAsia="Times New Roman" w:hAnsi="Calibri" w:cs="Arial"/>
          <w:b/>
          <w:sz w:val="24"/>
          <w:szCs w:val="24"/>
        </w:rPr>
      </w:pPr>
    </w:p>
    <w:p w14:paraId="2A125BE4" w14:textId="77777777" w:rsidR="008F1E0F" w:rsidRDefault="008F1E0F" w:rsidP="008F1E0F">
      <w:pPr>
        <w:spacing w:after="240" w:line="240" w:lineRule="auto"/>
        <w:ind w:left="19" w:hanging="19"/>
        <w:rPr>
          <w:rFonts w:ascii="Calibri" w:eastAsia="Times New Roman" w:hAnsi="Calibri" w:cs="Arial"/>
          <w:b/>
          <w:sz w:val="24"/>
          <w:szCs w:val="24"/>
        </w:rPr>
      </w:pPr>
    </w:p>
    <w:p w14:paraId="6AC488B5" w14:textId="1D5BF15A" w:rsidR="00BF5280" w:rsidRPr="008F1E0F" w:rsidRDefault="00BF5280" w:rsidP="008F1E0F">
      <w:pPr>
        <w:spacing w:after="240" w:line="240" w:lineRule="auto"/>
        <w:ind w:left="19" w:hanging="19"/>
        <w:rPr>
          <w:rFonts w:ascii="Calibri" w:eastAsia="Times New Roman" w:hAnsi="Calibri" w:cs="Arial"/>
          <w:b/>
          <w:sz w:val="24"/>
          <w:szCs w:val="24"/>
        </w:rPr>
      </w:pPr>
      <w:r w:rsidRPr="008F1E0F">
        <w:rPr>
          <w:rFonts w:ascii="Calibri" w:eastAsia="Times New Roman" w:hAnsi="Calibri" w:cs="Arial"/>
          <w:b/>
          <w:sz w:val="24"/>
          <w:szCs w:val="24"/>
        </w:rPr>
        <w:lastRenderedPageBreak/>
        <w:t>Some questions to ask about your daily practices are;</w:t>
      </w:r>
    </w:p>
    <w:p w14:paraId="30FD18A9" w14:textId="374928ED" w:rsidR="00BF5280" w:rsidRPr="008F1E0F" w:rsidRDefault="00BF5280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>How do you store medical records? Are they under lock and key?</w:t>
      </w:r>
    </w:p>
    <w:p w14:paraId="0CB3D4B5" w14:textId="5CD12809" w:rsidR="0013615D" w:rsidRPr="008F1E0F" w:rsidRDefault="0013615D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>Do you store personal information in a way that provides protection, security and control to the individual that the data concerns?</w:t>
      </w:r>
    </w:p>
    <w:p w14:paraId="1A88A442" w14:textId="6B9B552C" w:rsidR="00BF5280" w:rsidRPr="008F1E0F" w:rsidRDefault="00BF5280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>How do you shred old records? Are they shredded by a recognised company who shreds securely? Do you receive a certificate to confirm this?</w:t>
      </w:r>
    </w:p>
    <w:p w14:paraId="411F75E4" w14:textId="4D2A202C" w:rsidR="00BF5280" w:rsidRPr="008F1E0F" w:rsidRDefault="00BF5280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>How do you send emails which contain patient details? Do you encrypt these emails? Do you use a secure method such as drop box?</w:t>
      </w:r>
    </w:p>
    <w:p w14:paraId="5FEA11C5" w14:textId="642114D2" w:rsidR="00BF5280" w:rsidRPr="008F1E0F" w:rsidRDefault="00BF5280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>How do you send paper records to solicitors? Recorded delivery?</w:t>
      </w:r>
    </w:p>
    <w:p w14:paraId="680F96EA" w14:textId="6BA5D2BD" w:rsidR="00AC69F0" w:rsidRPr="008F1E0F" w:rsidRDefault="00BF5280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 xml:space="preserve">If you receive emails from solicitors or other bodies which include patient/client details, from </w:t>
      </w:r>
      <w:r w:rsidR="008F1E0F">
        <w:rPr>
          <w:rFonts w:ascii="Calibri" w:eastAsia="Times New Roman" w:hAnsi="Calibri" w:cs="Arial"/>
          <w:sz w:val="24"/>
          <w:szCs w:val="24"/>
        </w:rPr>
        <w:t>25</w:t>
      </w:r>
      <w:r w:rsidR="008F1E0F" w:rsidRPr="008F1E0F">
        <w:rPr>
          <w:rFonts w:ascii="Calibri" w:eastAsia="Times New Roman" w:hAnsi="Calibri" w:cs="Arial"/>
          <w:sz w:val="24"/>
          <w:szCs w:val="24"/>
          <w:vertAlign w:val="superscript"/>
        </w:rPr>
        <w:t>th</w:t>
      </w:r>
      <w:r w:rsidR="008F1E0F">
        <w:rPr>
          <w:rFonts w:ascii="Calibri" w:eastAsia="Times New Roman" w:hAnsi="Calibri" w:cs="Arial"/>
          <w:sz w:val="24"/>
          <w:szCs w:val="24"/>
        </w:rPr>
        <w:t xml:space="preserve"> </w:t>
      </w:r>
      <w:r w:rsidRPr="008F1E0F">
        <w:rPr>
          <w:rFonts w:ascii="Calibri" w:eastAsia="Times New Roman" w:hAnsi="Calibri" w:cs="Arial"/>
          <w:sz w:val="24"/>
          <w:szCs w:val="24"/>
        </w:rPr>
        <w:t>May 2018, ensure that when replying to the email do not include the original email. Send a polite note to the sender</w:t>
      </w:r>
      <w:r w:rsidR="00AC69F0" w:rsidRPr="008F1E0F">
        <w:rPr>
          <w:rFonts w:ascii="Calibri" w:eastAsia="Times New Roman" w:hAnsi="Calibri" w:cs="Arial"/>
          <w:sz w:val="24"/>
          <w:szCs w:val="24"/>
        </w:rPr>
        <w:t xml:space="preserve"> stating</w:t>
      </w:r>
      <w:r w:rsidRPr="008F1E0F">
        <w:rPr>
          <w:rFonts w:ascii="Calibri" w:eastAsia="Times New Roman" w:hAnsi="Calibri" w:cs="Arial"/>
          <w:sz w:val="24"/>
          <w:szCs w:val="24"/>
        </w:rPr>
        <w:t xml:space="preserve"> that their email was not GDPR compliant and confirm how you will send any records which contain patient/client details</w:t>
      </w:r>
      <w:r w:rsidR="00AC69F0" w:rsidRPr="008F1E0F">
        <w:rPr>
          <w:rFonts w:ascii="Calibri" w:eastAsia="Times New Roman" w:hAnsi="Calibri" w:cs="Arial"/>
          <w:sz w:val="24"/>
          <w:szCs w:val="24"/>
        </w:rPr>
        <w:t xml:space="preserve"> </w:t>
      </w:r>
      <w:r w:rsidRPr="008F1E0F">
        <w:rPr>
          <w:rFonts w:ascii="Calibri" w:eastAsia="Times New Roman" w:hAnsi="Calibri" w:cs="Arial"/>
          <w:sz w:val="24"/>
          <w:szCs w:val="24"/>
        </w:rPr>
        <w:t>in future</w:t>
      </w:r>
      <w:r w:rsidR="00AC69F0" w:rsidRPr="008F1E0F">
        <w:rPr>
          <w:rFonts w:ascii="Calibri" w:eastAsia="Times New Roman" w:hAnsi="Calibri" w:cs="Arial"/>
          <w:sz w:val="24"/>
          <w:szCs w:val="24"/>
        </w:rPr>
        <w:t>.</w:t>
      </w:r>
    </w:p>
    <w:p w14:paraId="3C768E86" w14:textId="165B5997" w:rsidR="00AC69F0" w:rsidRPr="008F1E0F" w:rsidRDefault="00AC69F0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 xml:space="preserve">This list of questions </w:t>
      </w:r>
      <w:proofErr w:type="gramStart"/>
      <w:r w:rsidRPr="008F1E0F">
        <w:rPr>
          <w:rFonts w:ascii="Calibri" w:eastAsia="Times New Roman" w:hAnsi="Calibri" w:cs="Arial"/>
          <w:sz w:val="24"/>
          <w:szCs w:val="24"/>
        </w:rPr>
        <w:t>are</w:t>
      </w:r>
      <w:proofErr w:type="gramEnd"/>
      <w:r w:rsidRPr="008F1E0F">
        <w:rPr>
          <w:rFonts w:ascii="Calibri" w:eastAsia="Times New Roman" w:hAnsi="Calibri" w:cs="Arial"/>
          <w:sz w:val="24"/>
          <w:szCs w:val="24"/>
        </w:rPr>
        <w:t xml:space="preserve"> only some suggestions and it is not a complete list. </w:t>
      </w:r>
    </w:p>
    <w:p w14:paraId="06059C57" w14:textId="74B44C12" w:rsidR="00AC69F0" w:rsidRPr="008F1E0F" w:rsidRDefault="00AC69F0" w:rsidP="008F1E0F">
      <w:pPr>
        <w:spacing w:after="240" w:line="240" w:lineRule="auto"/>
        <w:ind w:left="19" w:hanging="19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 xml:space="preserve">Other organisations which are </w:t>
      </w:r>
      <w:proofErr w:type="gramStart"/>
      <w:r w:rsidRPr="008F1E0F">
        <w:rPr>
          <w:rFonts w:ascii="Calibri" w:eastAsia="Times New Roman" w:hAnsi="Calibri" w:cs="Arial"/>
          <w:sz w:val="24"/>
          <w:szCs w:val="24"/>
        </w:rPr>
        <w:t>offering assistance</w:t>
      </w:r>
      <w:proofErr w:type="gramEnd"/>
      <w:r w:rsidRPr="008F1E0F">
        <w:rPr>
          <w:rFonts w:ascii="Calibri" w:eastAsia="Times New Roman" w:hAnsi="Calibri" w:cs="Arial"/>
          <w:sz w:val="24"/>
          <w:szCs w:val="24"/>
        </w:rPr>
        <w:t xml:space="preserve">; </w:t>
      </w:r>
    </w:p>
    <w:p w14:paraId="72642AEC" w14:textId="27B1B38A" w:rsidR="00AC69F0" w:rsidRPr="008F1E0F" w:rsidRDefault="00AC69F0" w:rsidP="008F1E0F">
      <w:pPr>
        <w:pStyle w:val="ListParagraph"/>
        <w:numPr>
          <w:ilvl w:val="0"/>
          <w:numId w:val="4"/>
        </w:numPr>
        <w:tabs>
          <w:tab w:val="left" w:pos="567"/>
        </w:tabs>
        <w:spacing w:after="240" w:line="240" w:lineRule="auto"/>
        <w:ind w:left="567" w:hanging="567"/>
        <w:contextualSpacing w:val="0"/>
        <w:rPr>
          <w:rFonts w:ascii="Calibri" w:eastAsia="Times New Roman" w:hAnsi="Calibri" w:cs="Arial"/>
          <w:sz w:val="24"/>
          <w:szCs w:val="24"/>
        </w:rPr>
      </w:pPr>
      <w:proofErr w:type="spellStart"/>
      <w:r w:rsidRPr="008F1E0F">
        <w:rPr>
          <w:rFonts w:ascii="Calibri" w:eastAsia="Times New Roman" w:hAnsi="Calibri" w:cs="Arial"/>
          <w:sz w:val="24"/>
          <w:szCs w:val="24"/>
        </w:rPr>
        <w:t>PhysioFirst</w:t>
      </w:r>
      <w:proofErr w:type="spellEnd"/>
      <w:r w:rsidRPr="008F1E0F">
        <w:rPr>
          <w:rFonts w:ascii="Calibri" w:eastAsia="Times New Roman" w:hAnsi="Calibri" w:cs="Arial"/>
          <w:sz w:val="24"/>
          <w:szCs w:val="24"/>
        </w:rPr>
        <w:t xml:space="preserve"> are holding GDPR education days to confirm what is required – look online for these dates.</w:t>
      </w:r>
    </w:p>
    <w:p w14:paraId="6741799D" w14:textId="1D8E423A" w:rsidR="00E11C31" w:rsidRPr="008F1E0F" w:rsidRDefault="00E11C31" w:rsidP="008F1E0F">
      <w:pPr>
        <w:pStyle w:val="ListParagraph"/>
        <w:numPr>
          <w:ilvl w:val="0"/>
          <w:numId w:val="4"/>
        </w:numPr>
        <w:tabs>
          <w:tab w:val="left" w:pos="567"/>
        </w:tabs>
        <w:spacing w:after="240" w:line="240" w:lineRule="auto"/>
        <w:ind w:left="567" w:hanging="567"/>
        <w:contextualSpacing w:val="0"/>
        <w:rPr>
          <w:rFonts w:ascii="Calibri" w:eastAsia="Times New Roman" w:hAnsi="Calibri" w:cs="Arial"/>
          <w:sz w:val="24"/>
          <w:szCs w:val="24"/>
        </w:rPr>
      </w:pPr>
      <w:proofErr w:type="spellStart"/>
      <w:r w:rsidRPr="008F1E0F">
        <w:rPr>
          <w:rFonts w:ascii="Calibri" w:eastAsia="Times New Roman" w:hAnsi="Calibri" w:cs="Arial"/>
          <w:sz w:val="24"/>
          <w:szCs w:val="24"/>
        </w:rPr>
        <w:t>PhysioFirst</w:t>
      </w:r>
      <w:proofErr w:type="spellEnd"/>
      <w:r w:rsidRPr="008F1E0F">
        <w:rPr>
          <w:rFonts w:ascii="Calibri" w:eastAsia="Times New Roman" w:hAnsi="Calibri" w:cs="Arial"/>
          <w:sz w:val="24"/>
          <w:szCs w:val="24"/>
        </w:rPr>
        <w:t xml:space="preserve"> have joined with Blue Zinc and providing webinar courses.</w:t>
      </w:r>
    </w:p>
    <w:p w14:paraId="37D2CE40" w14:textId="4A8E182C" w:rsidR="00AC69F0" w:rsidRPr="008F1E0F" w:rsidRDefault="00AC69F0" w:rsidP="008F1E0F">
      <w:pPr>
        <w:pStyle w:val="ListParagraph"/>
        <w:numPr>
          <w:ilvl w:val="0"/>
          <w:numId w:val="4"/>
        </w:numPr>
        <w:tabs>
          <w:tab w:val="left" w:pos="567"/>
        </w:tabs>
        <w:spacing w:after="240" w:line="240" w:lineRule="auto"/>
        <w:ind w:left="567" w:hanging="567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 xml:space="preserve">More details </w:t>
      </w:r>
      <w:r w:rsidR="00E11C31" w:rsidRPr="008F1E0F">
        <w:rPr>
          <w:rFonts w:ascii="Calibri" w:eastAsia="Times New Roman" w:hAnsi="Calibri" w:cs="Arial"/>
          <w:sz w:val="24"/>
          <w:szCs w:val="24"/>
        </w:rPr>
        <w:t xml:space="preserve">about GDPR </w:t>
      </w:r>
      <w:r w:rsidRPr="008F1E0F">
        <w:rPr>
          <w:rFonts w:ascii="Calibri" w:eastAsia="Times New Roman" w:hAnsi="Calibri" w:cs="Arial"/>
          <w:sz w:val="24"/>
          <w:szCs w:val="24"/>
        </w:rPr>
        <w:t>are found on the CSP website</w:t>
      </w:r>
    </w:p>
    <w:p w14:paraId="552EB77A" w14:textId="4B14958F" w:rsidR="00903EC9" w:rsidRPr="008F1E0F" w:rsidRDefault="008F1E0F" w:rsidP="008F1E0F">
      <w:pPr>
        <w:tabs>
          <w:tab w:val="left" w:pos="567"/>
        </w:tabs>
        <w:spacing w:after="240" w:line="240" w:lineRule="auto"/>
        <w:ind w:left="567" w:hanging="567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ab/>
      </w:r>
      <w:hyperlink r:id="rId5" w:anchor="comment-171507?utm_comment=1136240" w:history="1">
        <w:r w:rsidRPr="000646F5">
          <w:rPr>
            <w:rStyle w:val="Hyperlink"/>
            <w:rFonts w:ascii="Calibri" w:eastAsia="Times New Roman" w:hAnsi="Calibri" w:cs="Arial"/>
          </w:rPr>
          <w:t>http://www.csp.org.uk/frontline/article/news-focus-data-protection-law-changes#comment-171507?utm_comment=1136240</w:t>
        </w:r>
      </w:hyperlink>
    </w:p>
    <w:p w14:paraId="6B73EEC7" w14:textId="48E35B34" w:rsidR="00903EC9" w:rsidRPr="008F1E0F" w:rsidRDefault="00903EC9" w:rsidP="008F1E0F">
      <w:pPr>
        <w:pStyle w:val="ListParagraph"/>
        <w:numPr>
          <w:ilvl w:val="0"/>
          <w:numId w:val="4"/>
        </w:numPr>
        <w:tabs>
          <w:tab w:val="left" w:pos="567"/>
        </w:tabs>
        <w:spacing w:after="240" w:line="240" w:lineRule="auto"/>
        <w:ind w:left="567" w:hanging="567"/>
        <w:rPr>
          <w:rFonts w:ascii="Calibri" w:eastAsia="Times New Roman" w:hAnsi="Calibri" w:cs="Arial"/>
          <w:sz w:val="24"/>
          <w:szCs w:val="24"/>
        </w:rPr>
      </w:pPr>
      <w:r w:rsidRPr="008F1E0F">
        <w:rPr>
          <w:rFonts w:ascii="Calibri" w:eastAsia="Times New Roman" w:hAnsi="Calibri" w:cs="Arial"/>
          <w:sz w:val="24"/>
          <w:szCs w:val="24"/>
        </w:rPr>
        <w:t xml:space="preserve">There is a discussion on </w:t>
      </w:r>
      <w:proofErr w:type="spellStart"/>
      <w:r w:rsidRPr="008F1E0F">
        <w:rPr>
          <w:rFonts w:ascii="Calibri" w:eastAsia="Times New Roman" w:hAnsi="Calibri" w:cs="Arial"/>
          <w:sz w:val="24"/>
          <w:szCs w:val="24"/>
        </w:rPr>
        <w:t>iCSP</w:t>
      </w:r>
      <w:proofErr w:type="spellEnd"/>
      <w:r w:rsidRPr="008F1E0F">
        <w:rPr>
          <w:rFonts w:ascii="Calibri" w:eastAsia="Times New Roman" w:hAnsi="Calibri" w:cs="Arial"/>
          <w:sz w:val="24"/>
          <w:szCs w:val="24"/>
        </w:rPr>
        <w:t xml:space="preserve"> on ‘data protection.’ This may be a useful forum for discussion between members and to share information/experiences.</w:t>
      </w:r>
    </w:p>
    <w:p w14:paraId="0ED8146F" w14:textId="77777777" w:rsidR="00AC69F0" w:rsidRDefault="00AC69F0" w:rsidP="00AC69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97FEA9" w14:textId="484221A8" w:rsidR="00BF5280" w:rsidRPr="00E11C31" w:rsidRDefault="00BF5280" w:rsidP="00E11C31">
      <w:pPr>
        <w:rPr>
          <w:rFonts w:ascii="Times New Roman" w:hAnsi="Times New Roman" w:cs="Times New Roman"/>
          <w:sz w:val="24"/>
          <w:szCs w:val="24"/>
        </w:rPr>
      </w:pPr>
    </w:p>
    <w:sectPr w:rsidR="00BF5280" w:rsidRPr="00E11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76BB"/>
    <w:multiLevelType w:val="hybridMultilevel"/>
    <w:tmpl w:val="87368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790"/>
    <w:multiLevelType w:val="hybridMultilevel"/>
    <w:tmpl w:val="55BC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E2C19"/>
    <w:multiLevelType w:val="hybridMultilevel"/>
    <w:tmpl w:val="F4982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3FF3"/>
    <w:multiLevelType w:val="hybridMultilevel"/>
    <w:tmpl w:val="08424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A2031"/>
    <w:multiLevelType w:val="hybridMultilevel"/>
    <w:tmpl w:val="4E20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F2"/>
    <w:rsid w:val="0013615D"/>
    <w:rsid w:val="00696666"/>
    <w:rsid w:val="006E7AF2"/>
    <w:rsid w:val="007448DF"/>
    <w:rsid w:val="008C5269"/>
    <w:rsid w:val="008F1E0F"/>
    <w:rsid w:val="00903EC9"/>
    <w:rsid w:val="00AC69F0"/>
    <w:rsid w:val="00B25CDC"/>
    <w:rsid w:val="00BD1FFF"/>
    <w:rsid w:val="00BF5280"/>
    <w:rsid w:val="00E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94D1"/>
  <w15:chartTrackingRefBased/>
  <w15:docId w15:val="{4351857E-D62D-48B5-99A8-2DC5D447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AF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C6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p.org.uk/frontline/article/news-focus-data-protection-law-chan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colet_000</dc:creator>
  <cp:keywords/>
  <dc:description/>
  <cp:lastModifiedBy>Virginia Daly</cp:lastModifiedBy>
  <cp:revision>2</cp:revision>
  <dcterms:created xsi:type="dcterms:W3CDTF">2018-03-16T09:42:00Z</dcterms:created>
  <dcterms:modified xsi:type="dcterms:W3CDTF">2018-03-16T09:42:00Z</dcterms:modified>
</cp:coreProperties>
</file>